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40" w:lineRule="auto"/>
        <w:jc w:val="center"/>
        <w:rPr>
          <w:b w:val="1"/>
          <w:sz w:val="24"/>
          <w:szCs w:val="24"/>
          <w:u w:val="single"/>
        </w:rPr>
      </w:pPr>
      <w:r w:rsidDel="00000000" w:rsidR="00000000" w:rsidRPr="00000000">
        <w:rPr>
          <w:b w:val="1"/>
          <w:sz w:val="24"/>
          <w:szCs w:val="24"/>
          <w:u w:val="single"/>
          <w:rtl w:val="0"/>
        </w:rPr>
        <w:t xml:space="preserve">TERMS &amp; CONDITIONS</w:t>
      </w:r>
    </w:p>
    <w:p w:rsidR="00000000" w:rsidDel="00000000" w:rsidP="00000000" w:rsidRDefault="00000000" w:rsidRPr="00000000" w14:paraId="00000002">
      <w:pPr>
        <w:spacing w:after="0" w:line="240" w:lineRule="auto"/>
        <w:rPr>
          <w:sz w:val="18"/>
          <w:szCs w:val="18"/>
        </w:rPr>
      </w:pPr>
      <w:r w:rsidDel="00000000" w:rsidR="00000000" w:rsidRPr="00000000">
        <w:rPr>
          <w:rtl w:val="0"/>
        </w:rPr>
      </w:r>
    </w:p>
    <w:p w:rsidR="00000000" w:rsidDel="00000000" w:rsidP="00000000" w:rsidRDefault="00000000" w:rsidRPr="00000000" w14:paraId="00000003">
      <w:pPr>
        <w:spacing w:after="0" w:line="240" w:lineRule="auto"/>
        <w:jc w:val="both"/>
        <w:rPr>
          <w:sz w:val="18"/>
          <w:szCs w:val="18"/>
        </w:rPr>
      </w:pPr>
      <w:r w:rsidDel="00000000" w:rsidR="00000000" w:rsidRPr="00000000">
        <w:rPr>
          <w:sz w:val="18"/>
          <w:szCs w:val="18"/>
          <w:rtl w:val="0"/>
        </w:rPr>
        <w:t xml:space="preserve">The “</w:t>
      </w:r>
      <w:r w:rsidDel="00000000" w:rsidR="00000000" w:rsidRPr="00000000">
        <w:rPr>
          <w:b w:val="1"/>
          <w:sz w:val="18"/>
          <w:szCs w:val="18"/>
          <w:rtl w:val="0"/>
        </w:rPr>
        <w:t xml:space="preserve">Sip, Upgrade &amp; Win</w:t>
      </w:r>
      <w:r w:rsidDel="00000000" w:rsidR="00000000" w:rsidRPr="00000000">
        <w:rPr>
          <w:sz w:val="18"/>
          <w:szCs w:val="18"/>
          <w:rtl w:val="0"/>
        </w:rPr>
        <w:t xml:space="preserve"> Campaign” ("Campaign") is organized by Gimme4fingers Malaysia Sdn Bhd [Registration No.: 201401041890 (Company No: 1118049-U)] (“4Fingers”). 4Fingers is also the administrator for the Campaign. By participating in this Campaign, the participant doing so shall be taken to have fully and unconditionally agreed to be bound by the Terms and Conditions stated hereinafter:</w:t>
      </w:r>
    </w:p>
    <w:p w:rsidR="00000000" w:rsidDel="00000000" w:rsidP="00000000" w:rsidRDefault="00000000" w:rsidRPr="00000000" w14:paraId="00000004">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05">
      <w:pPr>
        <w:spacing w:after="0" w:line="240" w:lineRule="auto"/>
        <w:jc w:val="both"/>
        <w:rPr>
          <w:b w:val="1"/>
          <w:sz w:val="18"/>
          <w:szCs w:val="18"/>
        </w:rPr>
      </w:pPr>
      <w:r w:rsidDel="00000000" w:rsidR="00000000" w:rsidRPr="00000000">
        <w:rPr>
          <w:b w:val="1"/>
          <w:sz w:val="18"/>
          <w:szCs w:val="18"/>
          <w:rtl w:val="0"/>
        </w:rPr>
        <w:t xml:space="preserve">Eligibility</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Campaign is open to all customers who make purchases from participating 4Fingers outlets for dine-in or takeaway only.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Purchases made through GrabFood, FoodPanda, and ShopeeFood are NOT eligible for participation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Employees of 4Fingers and their immediate family members limited to parents, spouse, children and siblings, 4Fingers' agencies who are involved in developing the Campaign, and their immediate family members are NOT eligible.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Participant must be citizens of Malaysia with a valid National Registration Identification Card (“NRIC”) number (12-digit) at the time of participation of the Campaign. 4Fingers reserves the absolute right to vary or amend the aforesaid eligibility criteria of a participant for the Campaign if it deems necessary.</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Purchases (receipts) of any combos with upgraded drinks to Sjora or Milo must be made within the Campaign Period to be eligible to participate in this Campaign.</w:t>
      </w:r>
    </w:p>
    <w:p w:rsidR="00000000" w:rsidDel="00000000" w:rsidP="00000000" w:rsidRDefault="00000000" w:rsidRPr="00000000" w14:paraId="00000009">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0A">
      <w:pPr>
        <w:spacing w:after="0" w:line="240" w:lineRule="auto"/>
        <w:jc w:val="both"/>
        <w:rPr>
          <w:b w:val="1"/>
          <w:sz w:val="18"/>
          <w:szCs w:val="18"/>
        </w:rPr>
      </w:pPr>
      <w:r w:rsidDel="00000000" w:rsidR="00000000" w:rsidRPr="00000000">
        <w:rPr>
          <w:b w:val="1"/>
          <w:sz w:val="18"/>
          <w:szCs w:val="18"/>
          <w:rtl w:val="0"/>
        </w:rPr>
        <w:t xml:space="preserve">Timeline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Campaign will commence on 15</w:t>
      </w: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Jan 2025 at 00:01 a.m. and</w:t>
      </w: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end on</w:t>
      </w:r>
      <w:r w:rsidDel="00000000" w:rsidR="00000000" w:rsidRPr="00000000">
        <w:rPr>
          <w:rFonts w:ascii="Calibri" w:cs="Calibri" w:eastAsia="Calibri" w:hAnsi="Calibri"/>
          <w:b w:val="0"/>
          <w:i w:val="0"/>
          <w:smallCaps w:val="0"/>
          <w:strike w:val="0"/>
          <w:color w:val="ff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25</w:t>
      </w:r>
      <w:r w:rsidDel="00000000" w:rsidR="00000000" w:rsidRPr="00000000">
        <w:rPr>
          <w:rFonts w:ascii="Calibri" w:cs="Calibri" w:eastAsia="Calibri" w:hAnsi="Calibri"/>
          <w:b w:val="0"/>
          <w:i w:val="0"/>
          <w:smallCaps w:val="0"/>
          <w:strike w:val="0"/>
          <w:color w:val="000000"/>
          <w:sz w:val="18"/>
          <w:szCs w:val="18"/>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Feb 2025 at 23:59 p.m. ("Campaign Period"). 4Fingers reserves the absolute right to vary or amend the duration of the Campaign Period if it deems necessary. All submissions received prior to or subsequent to the Campaign Period will not be entertained.</w:t>
      </w:r>
    </w:p>
    <w:p w:rsidR="00000000" w:rsidDel="00000000" w:rsidP="00000000" w:rsidRDefault="00000000" w:rsidRPr="00000000" w14:paraId="0000000C">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0D">
      <w:pPr>
        <w:spacing w:after="0" w:line="240" w:lineRule="auto"/>
        <w:jc w:val="both"/>
        <w:rPr>
          <w:b w:val="1"/>
          <w:sz w:val="18"/>
          <w:szCs w:val="18"/>
        </w:rPr>
      </w:pPr>
      <w:bookmarkStart w:colFirst="0" w:colLast="0" w:name="_gjdgxs" w:id="0"/>
      <w:bookmarkEnd w:id="0"/>
      <w:r w:rsidDel="00000000" w:rsidR="00000000" w:rsidRPr="00000000">
        <w:rPr>
          <w:b w:val="1"/>
          <w:sz w:val="18"/>
          <w:szCs w:val="18"/>
          <w:rtl w:val="0"/>
        </w:rPr>
        <w:t xml:space="preserve">Submission of Entries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Visit participating 4Fingers outlets and purchase any combo with upgraded drinks to Sjora or Milo in a single receipt for dine-in or takeaway only during Campaign Period. Purchases made in GrabFood, FoodPanda and ShopeeFood are NOT eligible.</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Submit your entry at </w:t>
      </w:r>
      <w:hyperlink r:id="rId6">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https://www.4fingers.com.my/sipupgradeandwin</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with the photo of your original receipt. Participants can submit multiple entries.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Incorrect, illegible, inaccurate or incomplete entries will be disqualified.</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Entries submitted after the Campaign Period will be disqualified.</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photo of the original receipt must be submitted in the format specified on the entry form. Blurred or unreadable submissions may be disqualified</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By participating in this Campaign, participants are deemed to have agreed that the submitted information, entries and photos can be used as part of 4Fingers’ promotional activity and material as 4Fingers may require.</w:t>
      </w:r>
    </w:p>
    <w:p w:rsidR="00000000" w:rsidDel="00000000" w:rsidP="00000000" w:rsidRDefault="00000000" w:rsidRPr="00000000" w14:paraId="00000014">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15">
      <w:pPr>
        <w:spacing w:after="0" w:line="240" w:lineRule="auto"/>
        <w:rPr>
          <w:b w:val="1"/>
          <w:sz w:val="18"/>
          <w:szCs w:val="18"/>
        </w:rPr>
      </w:pPr>
      <w:r w:rsidDel="00000000" w:rsidR="00000000" w:rsidRPr="00000000">
        <w:rPr>
          <w:b w:val="1"/>
          <w:sz w:val="18"/>
          <w:szCs w:val="18"/>
          <w:rtl w:val="0"/>
        </w:rPr>
        <w:t xml:space="preserve">List of Participating Outlets</w:t>
      </w:r>
    </w:p>
    <w:p w:rsidR="00000000" w:rsidDel="00000000" w:rsidP="00000000" w:rsidRDefault="00000000" w:rsidRPr="00000000" w14:paraId="00000016">
      <w:pPr>
        <w:numPr>
          <w:ilvl w:val="0"/>
          <w:numId w:val="3"/>
        </w:numPr>
        <w:ind w:left="720" w:hanging="360"/>
        <w:jc w:val="both"/>
        <w:rPr>
          <w:sz w:val="18"/>
          <w:szCs w:val="18"/>
        </w:rPr>
      </w:pPr>
      <w:r w:rsidDel="00000000" w:rsidR="00000000" w:rsidRPr="00000000">
        <w:rPr>
          <w:sz w:val="18"/>
          <w:szCs w:val="18"/>
          <w:rtl w:val="0"/>
        </w:rPr>
        <w:t xml:space="preserve">The participating outlets include: 4Fingers Crispy Chicken AEON Kota Bahru, 4Fingers Crispy Chicken Paka Terengganu, 4Fingers Crispy Chicken East Coast Mall Kuantan, 4Fingers Crispy Chicken Taman Tas, 4Fingers Crispy Chicken Dungun, 4Fingers Crispy Chicken Gong Badak, 4Fingers Crispy Chicken KTCC Mall, 4Fingers Crispy Chicken Kemaman, 4Fingers Crispy Chicken Penang Sentral, 4Fingers Crispy Chicken Aman Central, 4Fingers Crispy Chicken Amanjaya Mall, 4Fingers Crispy Chicken Nibong Tebal Pulau Pinang, 4Fingers Crispy Chicken Queensbay Mall, 4Fingers Crispy Chicken Gurney Paragon, 4Fingers Crispy Chicken Bangi, 4Fingers Crispy Chicken KL East Mall KL, 4Fingers Crispy Chicken BloomsVale Puchong, 4Fingers Crispy Chicken Berjaya Times Square, 4Fingers Crispy Chicken Central i-City, 4Fingers Crispy Chicken D’Pulze, 4Fingers Crispy Chicken IOI City, 4Fingers Crispy Chicken Masjid Jamek, 4Fingers Crispy Chicken Mid Valley Kuala Lumpur, 4Fingers Crispy Chicken Nu Sentral, 4Fingers Crispy Chicken Petrona NKVE, 4Fingers Crispy Chicken Bandar Baru Nilai, 4Fingers Crispy Chicken Senawang, 4Fingers Crispy Chicken Sunway Pyramid, 4Fingers Crispy Chicken Wangsa Walk, 4Fingers Crispy Chicken Aeon Bukit Indah, 4Fingers Crispy Chicken Komtar JBCC, 4Fingers Crispy Chicken Mid Valley Southkey Megamall, 4Fingers Crispy Chicken Batu Pahat, 4Fingers Crispy Chicken Sunshine Central Mall, 4Fingers Crispy Chicken Vivacity, 4Fingers Crispy Chicken AEON Mall Kuching, 4Fingers Crispy Chicken Suria Sabah, 4Fingers Crispy Chicken Tawau and 4Fingers Crispy Chicken Solaris Tuaran.</w:t>
      </w:r>
    </w:p>
    <w:p w:rsidR="00000000" w:rsidDel="00000000" w:rsidP="00000000" w:rsidRDefault="00000000" w:rsidRPr="00000000" w14:paraId="00000017">
      <w:pPr>
        <w:spacing w:after="0" w:line="240" w:lineRule="auto"/>
        <w:jc w:val="both"/>
        <w:rPr>
          <w:b w:val="1"/>
          <w:sz w:val="18"/>
          <w:szCs w:val="18"/>
        </w:rPr>
      </w:pPr>
      <w:r w:rsidDel="00000000" w:rsidR="00000000" w:rsidRPr="00000000">
        <w:rPr>
          <w:b w:val="1"/>
          <w:sz w:val="18"/>
          <w:szCs w:val="18"/>
          <w:rtl w:val="0"/>
        </w:rPr>
        <w:t xml:space="preserve">Judging of Entries</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Purchases (receipts) of any combos with upgraded drinks in a single receipt must be made within the Campaign Period to be eligible to win.</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panel of judges for the Campaign will be comprised of members of the relevant departments of 4Fingers.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judges’ decision in relation to all aspects of the Campaign is final and binding.</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Winners for the Campaign will be selected randomly from the participants during the Campaign Period. Each participant shall be entitled to win only one (1) prize for the Campaign.</w:t>
      </w:r>
    </w:p>
    <w:p w:rsidR="00000000" w:rsidDel="00000000" w:rsidP="00000000" w:rsidRDefault="00000000" w:rsidRPr="00000000" w14:paraId="0000001C">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1D">
      <w:pPr>
        <w:spacing w:after="0" w:line="240" w:lineRule="auto"/>
        <w:jc w:val="both"/>
        <w:rPr>
          <w:b w:val="1"/>
          <w:sz w:val="18"/>
          <w:szCs w:val="18"/>
        </w:rPr>
      </w:pPr>
      <w:r w:rsidDel="00000000" w:rsidR="00000000" w:rsidRPr="00000000">
        <w:rPr>
          <w:b w:val="1"/>
          <w:sz w:val="18"/>
          <w:szCs w:val="18"/>
          <w:rtl w:val="0"/>
        </w:rPr>
        <w:t xml:space="preserve">Announcement of Results &amp; Delivery of Prizes</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Winners will be contacted by the representative of 4Fingers via e-mail, mobile number or other reachable mediums if needed to verify the details and inform the results.</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If the selected participant fails to verify the details entered via the Campaign form and is not able to receive or accept the prize, the participant will be automatically disqualified and 4Fingers will select another participant as a replacement winner.</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Prizes are not exchangeable for cash or items in kind, and are not transferrable. 4Fingers reserves the right to change the prize(s) at its discretion to another prize(s) or a cash prize of similar or lesser value without any prior notice. The prizes are subject to any other terms and conditions as may be imposed by 4Fingers from time to time.</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Winners must collect the prizes within the stipulated timeline, failure to do so shall be disqualified.</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Prizes</w:t>
      </w:r>
    </w:p>
    <w:p w:rsidR="00000000" w:rsidDel="00000000" w:rsidP="00000000" w:rsidRDefault="00000000" w:rsidRPr="00000000" w14:paraId="0000002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100 winners x RM20 4Fingers Cash Voucher worth RM200 each</w:t>
      </w:r>
    </w:p>
    <w:p w:rsidR="00000000" w:rsidDel="00000000" w:rsidP="00000000" w:rsidRDefault="00000000" w:rsidRPr="00000000" w14:paraId="00000024">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5">
      <w:pPr>
        <w:spacing w:after="0" w:line="240" w:lineRule="auto"/>
        <w:jc w:val="both"/>
        <w:rPr>
          <w:b w:val="1"/>
          <w:sz w:val="18"/>
          <w:szCs w:val="18"/>
        </w:rPr>
      </w:pPr>
      <w:r w:rsidDel="00000000" w:rsidR="00000000" w:rsidRPr="00000000">
        <w:rPr>
          <w:b w:val="1"/>
          <w:sz w:val="18"/>
          <w:szCs w:val="18"/>
          <w:rtl w:val="0"/>
        </w:rPr>
        <w:t xml:space="preserve">Liability and Responsibility</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4Fingers shall not be liable for any defects (physical or operational) to the prizes nor to the merchantable quality of the same. 4Fingers gives no representation or warranty with respect to the condition of the prizes, which shall be given on “as is basis”. 4Fingers shall not be liable for any direct, indirect, incidental, or consequential damages arising from the use or possession of the prizes. 4Fingers shall further hold no responsibility to replace any prize that is lost, stolen or defective (whether due to physical or operational defects, under warranty or otherwise). Participants are to deal directly with the manufacturer of the prizes for any matters/issues concerning any applicable warranty of the prizes.</w:t>
      </w:r>
    </w:p>
    <w:p w:rsidR="00000000" w:rsidDel="00000000" w:rsidP="00000000" w:rsidRDefault="00000000" w:rsidRPr="00000000" w14:paraId="000000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Unless expressly specified otherwise by 4Fingers, the prizes will be provided as a “stand-alone” product and shall not include any miscellaneous accessories or services made available in the market for such prizes regardless of any of the aforesaid accessories are displayed in any promotional materials of the Campaign which shall include but not limited to cards, posters or leaflets the illustration of which is meant for illustrative purposes only. All charges, costs and expenses (which shall include but not limited to postal charges), which may be incurred in connection to the delivery of the prizes shall be solely borne by the recipients.</w:t>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participants shall not be entitled to claim for any compensation from 4Fingers for any loss and damage suffered or incurred by the participants due to any amendments, alterations or modifications of the Terms and Conditions and cancellation, termination or suspension of the Campaign. 4Fingers shall not be liable for any representations, injuries, loss or damages incurred directly or indirectly by the Participants due to the former’s participation in the Campaign and/or action or omission of 4Fingers.</w:t>
      </w:r>
    </w:p>
    <w:p w:rsidR="00000000" w:rsidDel="00000000" w:rsidP="00000000" w:rsidRDefault="00000000" w:rsidRPr="00000000" w14:paraId="00000029">
      <w:pPr>
        <w:spacing w:after="0" w:line="240" w:lineRule="auto"/>
        <w:jc w:val="both"/>
        <w:rPr>
          <w:b w:val="1"/>
          <w:sz w:val="18"/>
          <w:szCs w:val="18"/>
        </w:rPr>
      </w:pPr>
      <w:r w:rsidDel="00000000" w:rsidR="00000000" w:rsidRPr="00000000">
        <w:rPr>
          <w:rtl w:val="0"/>
        </w:rPr>
      </w:r>
    </w:p>
    <w:p w:rsidR="00000000" w:rsidDel="00000000" w:rsidP="00000000" w:rsidRDefault="00000000" w:rsidRPr="00000000" w14:paraId="0000002A">
      <w:pPr>
        <w:spacing w:after="0" w:line="240" w:lineRule="auto"/>
        <w:jc w:val="both"/>
        <w:rPr>
          <w:b w:val="1"/>
          <w:sz w:val="18"/>
          <w:szCs w:val="18"/>
        </w:rPr>
      </w:pPr>
      <w:r w:rsidDel="00000000" w:rsidR="00000000" w:rsidRPr="00000000">
        <w:rPr>
          <w:b w:val="1"/>
          <w:sz w:val="18"/>
          <w:szCs w:val="18"/>
          <w:rtl w:val="0"/>
        </w:rPr>
        <w:t xml:space="preserve">Personal Data Protection</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Campaign is in no way sponsored, endorsed or administered by, or associated with any other companies. All participants’ information will be submitted to 4Fingers.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information participants provide to 4Fingers will be processed in accordance with the provisions of the Personal Data Protection Act 2010 and any other relevant legislation ("Act").</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This data may be used to provide the participants with further information about relevant services. It may be held on a mailing list or database for this purpose, unless the participants object (by notifying 4Fingers in writing); this data may also be used by 4Fingers for publicity, promotional and marketing purposes and it may also be passed on to a third party (a ‘data processor’) with whom 4Fingers has formally contracted to process the participants’ data for this purpose, subject to the safeguards concerning privacy and security of data set out in the Act.</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4Fingers will take the necessary steps to protect the confidentiality of the personal data shared in accordance with the applicable laws. The personal data you have provided in this form will be used by or on behalf of 4Fingers to send you further details, including its events, academic programmes and marketing information.</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Your personal data may be additionally shared from time to time with 4Fingers’ appointed third party agents.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Participants hereby consent to the collection and use of their personal data for the purposes of this Campaign, in accordance with the Personal Data Protection Act 2010 and 4Fingers’ Privacy Policy (</w:t>
      </w:r>
      <w:hyperlink r:id="rId7">
        <w:r w:rsidDel="00000000" w:rsidR="00000000" w:rsidRPr="00000000">
          <w:rPr>
            <w:rFonts w:ascii="Calibri" w:cs="Calibri" w:eastAsia="Calibri" w:hAnsi="Calibri"/>
            <w:b w:val="0"/>
            <w:i w:val="0"/>
            <w:smallCaps w:val="0"/>
            <w:strike w:val="0"/>
            <w:color w:val="0000ff"/>
            <w:sz w:val="18"/>
            <w:szCs w:val="18"/>
            <w:u w:val="single"/>
            <w:shd w:fill="auto" w:val="clear"/>
            <w:vertAlign w:val="baseline"/>
            <w:rtl w:val="0"/>
          </w:rPr>
          <w:t xml:space="preserve">https://www.4fingers.com.my/privacy-policy/</w:t>
        </w:r>
      </w:hyperlink>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31">
      <w:pPr>
        <w:spacing w:after="0" w:line="240" w:lineRule="auto"/>
        <w:jc w:val="both"/>
        <w:rPr>
          <w:sz w:val="18"/>
          <w:szCs w:val="18"/>
        </w:rPr>
      </w:pPr>
      <w:r w:rsidDel="00000000" w:rsidR="00000000" w:rsidRPr="00000000">
        <w:rPr>
          <w:rtl w:val="0"/>
        </w:rPr>
      </w:r>
    </w:p>
    <w:p w:rsidR="00000000" w:rsidDel="00000000" w:rsidP="00000000" w:rsidRDefault="00000000" w:rsidRPr="00000000" w14:paraId="00000032">
      <w:pPr>
        <w:spacing w:after="0" w:line="240" w:lineRule="auto"/>
        <w:jc w:val="both"/>
        <w:rPr>
          <w:b w:val="1"/>
          <w:sz w:val="18"/>
          <w:szCs w:val="18"/>
        </w:rPr>
      </w:pPr>
      <w:r w:rsidDel="00000000" w:rsidR="00000000" w:rsidRPr="00000000">
        <w:rPr>
          <w:b w:val="1"/>
          <w:sz w:val="18"/>
          <w:szCs w:val="18"/>
          <w:rtl w:val="0"/>
        </w:rPr>
        <w:t xml:space="preserve">General Terms and Conditions</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laws of Malaysia shall govern the Campaign. The Campaign is void where prohibited or restricted by any local, national, state, or any governmental laws. The Campaign is also subject to these Terms and Conditions.</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4Fingers may in its discretion refuse to award any prize to any participants who fail to comply with these Terms and Conditions.  All relevant instructions on the website (if any) form part of these Terms and Conditions.</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4Fingers reserves the right to request winner(s) to provide proof of identity, proof of residency, and proof of age in order to claim a prize. Proof of identification, residency, age and entry considered suitable for verification is at the discretion of 4Fingers. In the event that a winner cannot provide suitable proof, the winner will forfeit the prize in whole and no substitute will be offered.</w:t>
      </w:r>
    </w:p>
    <w:p w:rsidR="00000000" w:rsidDel="00000000" w:rsidP="00000000" w:rsidRDefault="00000000" w:rsidRPr="00000000" w14:paraId="0000003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4Fingers' decision on any and/or all matters relating to the Campaign including the selection of the names of the winners, the terms and conditions herein or any amendments to the same shall be final, binding and conclusive and no correspondence will be entertained.</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4Fingers reserves the exclusive right to amend, alter or modify the Terms and Conditions of the Campaign wholly or in part at any time it deems necessary and reserves the right to terminate or cancel the Campaign at its absolute discretion. Any amendments, alterations or modifications of the Terms and Conditions shall be effective when posted on the 4Fingers website. Participants are advised to check the 4Fingers website from time to time for any such notifications/announcements.</w:t>
      </w:r>
    </w:p>
    <w:p w:rsidR="00000000" w:rsidDel="00000000" w:rsidP="00000000" w:rsidRDefault="00000000" w:rsidRPr="00000000" w14:paraId="00000038">
      <w:pPr>
        <w:spacing w:after="0" w:line="240" w:lineRule="auto"/>
        <w:rPr>
          <w:b w:val="1"/>
          <w:u w:val="single"/>
        </w:rPr>
      </w:pPr>
      <w:r w:rsidDel="00000000" w:rsidR="00000000" w:rsidRPr="00000000">
        <w:rPr>
          <w:rtl w:val="0"/>
        </w:rPr>
      </w:r>
    </w:p>
    <w:sectPr>
      <w:footerReference r:id="rId8" w:type="default"/>
      <w:pgSz w:h="15840" w:w="12240" w:orient="portrait"/>
      <w:pgMar w:bottom="108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4fingers.com.my/sipupgradeandwin" TargetMode="External"/><Relationship Id="rId7" Type="http://schemas.openxmlformats.org/officeDocument/2006/relationships/hyperlink" Target="https://www.4fingers.com.my/privacy-policy/"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y fmtid="{D5CDD505-2E9C-101B-9397-08002B2CF9AE}" pid="3" name="ContentTypeId">
    <vt:lpwstr>0x0101002FFCE9A707913544990F027B43A46D63</vt:lpwstr>
  </property>
  <property fmtid="{D5CDD505-2E9C-101B-9397-08002B2CF9AE}" pid="4" name="MediaServiceImageTags">
    <vt:lpwstr>MediaServiceImageTags</vt:lpwstr>
  </property>
</Properties>
</file>